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FF6F4A" w:rsidR="00A37BDB" w:rsidP="388B2DD5" w:rsidRDefault="00710564" w14:paraId="26A338FD" w14:textId="23AFC90F">
      <w:pPr>
        <w:pStyle w:val="Normal"/>
        <w:spacing w:after="0" w:afterAutospacing="off"/>
        <w:rPr>
          <w:rFonts w:ascii="Asap" w:hAnsi="Asap"/>
          <w:sz w:val="22"/>
          <w:szCs w:val="22"/>
        </w:rPr>
      </w:pPr>
      <w:r w:rsidRPr="388B2DD5" w:rsidR="00710564">
        <w:rPr>
          <w:rStyle w:val="Heading2Char"/>
          <w:rFonts w:ascii="Asap" w:hAnsi="Asap" w:eastAsia="Asap" w:cs="Asap"/>
        </w:rPr>
        <w:t>Ready-to-Use Push Notifications</w:t>
      </w:r>
    </w:p>
    <w:p w:rsidRPr="00FF6F4A" w:rsidR="00A37BDB" w:rsidP="388B2DD5" w:rsidRDefault="00710564" w14:paraId="24401B8B" w14:textId="6AACCE02">
      <w:pPr>
        <w:pStyle w:val="Normal"/>
        <w:spacing w:after="0" w:afterAutospacing="off"/>
        <w:rPr>
          <w:rFonts w:ascii="Asap" w:hAnsi="Asap"/>
          <w:sz w:val="22"/>
          <w:szCs w:val="22"/>
        </w:rPr>
      </w:pPr>
      <w:r>
        <w:br/>
      </w:r>
      <w:r w:rsidRPr="388B2DD5" w:rsidR="00710564">
        <w:rPr>
          <w:rFonts w:ascii="Asap" w:hAnsi="Asap"/>
          <w:sz w:val="22"/>
          <w:szCs w:val="22"/>
        </w:rPr>
        <w:t xml:space="preserve">If you have a workplace app, </w:t>
      </w:r>
      <w:r w:rsidRPr="388B2DD5" w:rsidR="00710564">
        <w:rPr>
          <w:rFonts w:ascii="Asap" w:hAnsi="Asap"/>
          <w:sz w:val="22"/>
          <w:szCs w:val="22"/>
        </w:rPr>
        <w:t>we’ve</w:t>
      </w:r>
      <w:r w:rsidRPr="388B2DD5" w:rsidR="00710564">
        <w:rPr>
          <w:rFonts w:ascii="Asap" w:hAnsi="Asap"/>
          <w:sz w:val="22"/>
          <w:szCs w:val="22"/>
        </w:rPr>
        <w:t xml:space="preserve"> made promotion simple. </w:t>
      </w:r>
      <w:r w:rsidRPr="388B2DD5" w:rsidR="00710564">
        <w:rPr>
          <w:rFonts w:ascii="Asap" w:hAnsi="Asap"/>
          <w:sz w:val="22"/>
          <w:szCs w:val="22"/>
        </w:rPr>
        <w:t>We’ve</w:t>
      </w:r>
      <w:r w:rsidRPr="388B2DD5" w:rsidR="00710564">
        <w:rPr>
          <w:rFonts w:ascii="Asap" w:hAnsi="Asap"/>
          <w:sz w:val="22"/>
          <w:szCs w:val="22"/>
        </w:rPr>
        <w:t xml:space="preserve"> developed a suite of ready-written push notifications you can load straight into your platform. These short, engaging messages are designed to build awareness and encourage survey participation, helping maximise response rates. Simply select, schedule, and send.</w:t>
      </w:r>
    </w:p>
    <w:p w:rsidR="388B2DD5" w:rsidP="388B2DD5" w:rsidRDefault="388B2DD5" w14:paraId="078E1341" w14:textId="62C0657C">
      <w:pPr>
        <w:pStyle w:val="Normal"/>
        <w:rPr>
          <w:rFonts w:ascii="Asap" w:hAnsi="Asap"/>
          <w:sz w:val="22"/>
          <w:szCs w:val="22"/>
        </w:rPr>
      </w:pPr>
    </w:p>
    <w:tbl>
      <w:tblPr>
        <w:tblStyle w:val="TableGrid"/>
        <w:tblW w:w="0" w:type="auto"/>
        <w:tblLook w:val="06A0" w:firstRow="1" w:lastRow="0" w:firstColumn="1" w:lastColumn="0" w:noHBand="1" w:noVBand="1"/>
      </w:tblPr>
      <w:tblGrid>
        <w:gridCol w:w="3005"/>
        <w:gridCol w:w="3005"/>
        <w:gridCol w:w="3005"/>
      </w:tblGrid>
      <w:tr w:rsidR="388B2DD5" w:rsidTr="388B2DD5" w14:paraId="5D9F280C">
        <w:trPr>
          <w:trHeight w:val="450"/>
        </w:trPr>
        <w:tc>
          <w:tcPr>
            <w:tcW w:w="3005" w:type="dxa"/>
            <w:tcMar/>
            <w:vAlign w:val="center"/>
          </w:tcPr>
          <w:p w:rsidR="5CF89A5B" w:rsidP="388B2DD5" w:rsidRDefault="5CF89A5B" w14:paraId="3B97C336" w14:textId="2B27456A">
            <w:pPr>
              <w:pStyle w:val="Normal"/>
              <w:jc w:val="center"/>
              <w:rPr>
                <w:rFonts w:ascii="Asap" w:hAnsi="Asap"/>
                <w:b w:val="1"/>
                <w:bCs w:val="1"/>
                <w:sz w:val="22"/>
                <w:szCs w:val="22"/>
              </w:rPr>
            </w:pPr>
            <w:r w:rsidRPr="388B2DD5" w:rsidR="5CF89A5B">
              <w:rPr>
                <w:rFonts w:ascii="Asap" w:hAnsi="Asap"/>
                <w:b w:val="1"/>
                <w:bCs w:val="1"/>
                <w:sz w:val="22"/>
                <w:szCs w:val="22"/>
              </w:rPr>
              <w:t>Push #</w:t>
            </w:r>
          </w:p>
        </w:tc>
        <w:tc>
          <w:tcPr>
            <w:tcW w:w="3005" w:type="dxa"/>
            <w:tcMar/>
            <w:vAlign w:val="center"/>
          </w:tcPr>
          <w:p w:rsidR="5CF89A5B" w:rsidP="388B2DD5" w:rsidRDefault="5CF89A5B" w14:paraId="2D93B3FE" w14:textId="04D36E87">
            <w:pPr>
              <w:pStyle w:val="Normal"/>
              <w:jc w:val="center"/>
              <w:rPr>
                <w:rFonts w:ascii="Asap" w:hAnsi="Asap"/>
                <w:b w:val="1"/>
                <w:bCs w:val="1"/>
                <w:sz w:val="22"/>
                <w:szCs w:val="22"/>
              </w:rPr>
            </w:pPr>
            <w:r w:rsidRPr="388B2DD5" w:rsidR="5CF89A5B">
              <w:rPr>
                <w:rFonts w:ascii="Asap" w:hAnsi="Asap"/>
                <w:b w:val="1"/>
                <w:bCs w:val="1"/>
                <w:sz w:val="22"/>
                <w:szCs w:val="22"/>
              </w:rPr>
              <w:t>Theme</w:t>
            </w:r>
          </w:p>
        </w:tc>
        <w:tc>
          <w:tcPr>
            <w:tcW w:w="3005" w:type="dxa"/>
            <w:tcMar/>
            <w:vAlign w:val="center"/>
          </w:tcPr>
          <w:p w:rsidR="65C58A15" w:rsidP="388B2DD5" w:rsidRDefault="65C58A15" w14:paraId="08B69E93" w14:textId="0BB4C90F">
            <w:pPr>
              <w:pStyle w:val="Normal"/>
              <w:jc w:val="center"/>
              <w:rPr>
                <w:rFonts w:ascii="Asap" w:hAnsi="Asap"/>
                <w:b w:val="1"/>
                <w:bCs w:val="1"/>
                <w:sz w:val="22"/>
                <w:szCs w:val="22"/>
              </w:rPr>
            </w:pPr>
            <w:r w:rsidRPr="388B2DD5" w:rsidR="65C58A15">
              <w:rPr>
                <w:rFonts w:ascii="Asap" w:hAnsi="Asap"/>
                <w:b w:val="1"/>
                <w:bCs w:val="1"/>
                <w:sz w:val="22"/>
                <w:szCs w:val="22"/>
              </w:rPr>
              <w:t>Text</w:t>
            </w:r>
          </w:p>
        </w:tc>
      </w:tr>
      <w:tr w:rsidR="388B2DD5" w:rsidTr="388B2DD5" w14:paraId="5CB6B4E9">
        <w:trPr>
          <w:trHeight w:val="1515"/>
        </w:trPr>
        <w:tc>
          <w:tcPr>
            <w:tcW w:w="3005" w:type="dxa"/>
            <w:tcMar/>
            <w:vAlign w:val="center"/>
          </w:tcPr>
          <w:p w:rsidR="5CF89A5B" w:rsidP="388B2DD5" w:rsidRDefault="5CF89A5B" w14:paraId="063A3B91" w14:textId="54260CD9">
            <w:pPr>
              <w:pStyle w:val="Normal"/>
              <w:jc w:val="center"/>
              <w:rPr>
                <w:rFonts w:ascii="Asap" w:hAnsi="Asap"/>
                <w:sz w:val="22"/>
                <w:szCs w:val="22"/>
              </w:rPr>
            </w:pPr>
            <w:r w:rsidRPr="388B2DD5" w:rsidR="5CF89A5B">
              <w:rPr>
                <w:rFonts w:ascii="Asap" w:hAnsi="Asap"/>
                <w:sz w:val="22"/>
                <w:szCs w:val="22"/>
              </w:rPr>
              <w:t>1</w:t>
            </w:r>
          </w:p>
        </w:tc>
        <w:tc>
          <w:tcPr>
            <w:tcW w:w="3005" w:type="dxa"/>
            <w:tcMar/>
            <w:vAlign w:val="center"/>
          </w:tcPr>
          <w:p w:rsidR="5CF89A5B" w:rsidP="388B2DD5" w:rsidRDefault="5CF89A5B" w14:paraId="213AE0DA" w14:textId="1CDA91DA">
            <w:pPr>
              <w:pStyle w:val="Normal"/>
              <w:jc w:val="center"/>
              <w:rPr>
                <w:rFonts w:ascii="Asap" w:hAnsi="Asap"/>
                <w:sz w:val="22"/>
                <w:szCs w:val="22"/>
              </w:rPr>
            </w:pPr>
            <w:r w:rsidRPr="388B2DD5" w:rsidR="5CF89A5B">
              <w:rPr>
                <w:rFonts w:ascii="Asap" w:hAnsi="Asap"/>
                <w:sz w:val="22"/>
                <w:szCs w:val="22"/>
              </w:rPr>
              <w:t>Survey Launch</w:t>
            </w:r>
          </w:p>
        </w:tc>
        <w:tc>
          <w:tcPr>
            <w:tcW w:w="3005" w:type="dxa"/>
            <w:tcMar/>
            <w:vAlign w:val="center"/>
          </w:tcPr>
          <w:p w:rsidR="5CF89A5B" w:rsidP="388B2DD5" w:rsidRDefault="5CF89A5B" w14:paraId="568E50B9" w14:textId="185346FC">
            <w:pPr>
              <w:pStyle w:val="Normal"/>
              <w:jc w:val="center"/>
              <w:rPr>
                <w:rFonts w:ascii="Asap" w:hAnsi="Asap"/>
                <w:sz w:val="22"/>
                <w:szCs w:val="22"/>
              </w:rPr>
            </w:pPr>
            <w:r w:rsidRPr="388B2DD5" w:rsidR="5CF89A5B">
              <w:rPr>
                <w:rFonts w:ascii="Asap" w:hAnsi="Asap"/>
                <w:sz w:val="22"/>
                <w:szCs w:val="22"/>
              </w:rPr>
              <w:t xml:space="preserve">The TWI Survey is LIVE! Share your experience and help improve mental health in transport &amp; </w:t>
            </w:r>
            <w:r w:rsidRPr="388B2DD5" w:rsidR="5CF89A5B">
              <w:rPr>
                <w:rFonts w:ascii="Asap" w:hAnsi="Asap"/>
                <w:sz w:val="22"/>
                <w:szCs w:val="22"/>
              </w:rPr>
              <w:t>logistics</w:t>
            </w:r>
            <w:r w:rsidRPr="388B2DD5" w:rsidR="5CF89A5B">
              <w:rPr>
                <w:rFonts w:ascii="Asap" w:hAnsi="Asap"/>
                <w:sz w:val="22"/>
                <w:szCs w:val="22"/>
              </w:rPr>
              <w:t>. Take part today!</w:t>
            </w:r>
          </w:p>
        </w:tc>
      </w:tr>
      <w:tr w:rsidR="388B2DD5" w:rsidTr="388B2DD5" w14:paraId="635D4228">
        <w:trPr>
          <w:trHeight w:val="1740"/>
        </w:trPr>
        <w:tc>
          <w:tcPr>
            <w:tcW w:w="3005" w:type="dxa"/>
            <w:tcMar/>
            <w:vAlign w:val="center"/>
          </w:tcPr>
          <w:p w:rsidR="5CF89A5B" w:rsidP="388B2DD5" w:rsidRDefault="5CF89A5B" w14:paraId="77710A9B" w14:textId="7EAB41D2">
            <w:pPr>
              <w:pStyle w:val="Normal"/>
              <w:jc w:val="center"/>
              <w:rPr>
                <w:rFonts w:ascii="Asap" w:hAnsi="Asap"/>
                <w:sz w:val="22"/>
                <w:szCs w:val="22"/>
              </w:rPr>
            </w:pPr>
            <w:r w:rsidRPr="388B2DD5" w:rsidR="5CF89A5B">
              <w:rPr>
                <w:rFonts w:ascii="Asap" w:hAnsi="Asap"/>
                <w:sz w:val="22"/>
                <w:szCs w:val="22"/>
              </w:rPr>
              <w:t>2</w:t>
            </w:r>
          </w:p>
        </w:tc>
        <w:tc>
          <w:tcPr>
            <w:tcW w:w="3005" w:type="dxa"/>
            <w:tcMar/>
            <w:vAlign w:val="center"/>
          </w:tcPr>
          <w:p w:rsidR="5CF89A5B" w:rsidP="388B2DD5" w:rsidRDefault="5CF89A5B" w14:paraId="5A65C68B" w14:textId="68BE0EED">
            <w:pPr>
              <w:pStyle w:val="Normal"/>
              <w:jc w:val="center"/>
              <w:rPr>
                <w:rFonts w:ascii="Asap" w:hAnsi="Asap"/>
                <w:sz w:val="22"/>
                <w:szCs w:val="22"/>
              </w:rPr>
            </w:pPr>
            <w:r w:rsidRPr="388B2DD5" w:rsidR="5CF89A5B">
              <w:rPr>
                <w:rFonts w:ascii="Asap" w:hAnsi="Asap"/>
                <w:sz w:val="22"/>
                <w:szCs w:val="22"/>
              </w:rPr>
              <w:t>Early Reminder</w:t>
            </w:r>
          </w:p>
        </w:tc>
        <w:tc>
          <w:tcPr>
            <w:tcW w:w="3005" w:type="dxa"/>
            <w:tcMar/>
            <w:vAlign w:val="center"/>
          </w:tcPr>
          <w:p w:rsidR="5CF89A5B" w:rsidP="388B2DD5" w:rsidRDefault="5CF89A5B" w14:paraId="2B52D871" w14:textId="6FC343B7">
            <w:pPr>
              <w:pStyle w:val="Normal"/>
              <w:jc w:val="center"/>
              <w:rPr>
                <w:rFonts w:ascii="Asap" w:hAnsi="Asap"/>
                <w:sz w:val="22"/>
                <w:szCs w:val="22"/>
              </w:rPr>
            </w:pPr>
            <w:r w:rsidRPr="388B2DD5" w:rsidR="5CF89A5B">
              <w:rPr>
                <w:rFonts w:ascii="Asap" w:hAnsi="Asap"/>
                <w:sz w:val="22"/>
                <w:szCs w:val="22"/>
              </w:rPr>
              <w:t xml:space="preserve">Your voice matters! People in transport and </w:t>
            </w:r>
            <w:r w:rsidRPr="388B2DD5" w:rsidR="5CF89A5B">
              <w:rPr>
                <w:rFonts w:ascii="Asap" w:hAnsi="Asap"/>
                <w:sz w:val="22"/>
                <w:szCs w:val="22"/>
              </w:rPr>
              <w:t>logistics</w:t>
            </w:r>
            <w:r w:rsidRPr="388B2DD5" w:rsidR="5CF89A5B">
              <w:rPr>
                <w:rFonts w:ascii="Asap" w:hAnsi="Asap"/>
                <w:sz w:val="22"/>
                <w:szCs w:val="22"/>
              </w:rPr>
              <w:t xml:space="preserve"> face higher stress and burnout than most industries. Add your insights to the TWI survey now.</w:t>
            </w:r>
          </w:p>
        </w:tc>
      </w:tr>
      <w:tr w:rsidR="388B2DD5" w:rsidTr="388B2DD5" w14:paraId="5ACF0BA8">
        <w:trPr>
          <w:trHeight w:val="1470"/>
        </w:trPr>
        <w:tc>
          <w:tcPr>
            <w:tcW w:w="3005" w:type="dxa"/>
            <w:tcMar/>
            <w:vAlign w:val="center"/>
          </w:tcPr>
          <w:p w:rsidR="5CF89A5B" w:rsidP="388B2DD5" w:rsidRDefault="5CF89A5B" w14:paraId="59C5ABED" w14:textId="01300D06">
            <w:pPr>
              <w:pStyle w:val="Normal"/>
              <w:jc w:val="center"/>
              <w:rPr>
                <w:rFonts w:ascii="Asap" w:hAnsi="Asap"/>
                <w:sz w:val="22"/>
                <w:szCs w:val="22"/>
              </w:rPr>
            </w:pPr>
            <w:r w:rsidRPr="388B2DD5" w:rsidR="5CF89A5B">
              <w:rPr>
                <w:rFonts w:ascii="Asap" w:hAnsi="Asap"/>
                <w:sz w:val="22"/>
                <w:szCs w:val="22"/>
              </w:rPr>
              <w:t>3</w:t>
            </w:r>
          </w:p>
        </w:tc>
        <w:tc>
          <w:tcPr>
            <w:tcW w:w="3005" w:type="dxa"/>
            <w:tcMar/>
            <w:vAlign w:val="center"/>
          </w:tcPr>
          <w:p w:rsidR="5CF89A5B" w:rsidP="388B2DD5" w:rsidRDefault="5CF89A5B" w14:paraId="375CFC0E" w14:textId="5E432C7A">
            <w:pPr>
              <w:pStyle w:val="Normal"/>
              <w:jc w:val="center"/>
              <w:rPr>
                <w:rFonts w:ascii="Asap" w:hAnsi="Asap"/>
                <w:sz w:val="22"/>
                <w:szCs w:val="22"/>
              </w:rPr>
            </w:pPr>
            <w:r w:rsidRPr="388B2DD5" w:rsidR="5CF89A5B">
              <w:rPr>
                <w:rFonts w:ascii="Asap" w:hAnsi="Asap"/>
                <w:sz w:val="22"/>
                <w:szCs w:val="22"/>
              </w:rPr>
              <w:t>Midway Engagement</w:t>
            </w:r>
          </w:p>
        </w:tc>
        <w:tc>
          <w:tcPr>
            <w:tcW w:w="3005" w:type="dxa"/>
            <w:tcMar/>
            <w:vAlign w:val="center"/>
          </w:tcPr>
          <w:p w:rsidR="14C23096" w:rsidP="388B2DD5" w:rsidRDefault="14C23096" w14:paraId="5119B8C7" w14:textId="71C15E5C">
            <w:pPr>
              <w:pStyle w:val="Normal"/>
              <w:jc w:val="center"/>
              <w:rPr>
                <w:rFonts w:ascii="Asap" w:hAnsi="Asap"/>
                <w:sz w:val="22"/>
                <w:szCs w:val="22"/>
              </w:rPr>
            </w:pPr>
            <w:r w:rsidRPr="388B2DD5" w:rsidR="14C23096">
              <w:rPr>
                <w:rFonts w:ascii="Asap" w:hAnsi="Asap"/>
                <w:sz w:val="22"/>
                <w:szCs w:val="22"/>
              </w:rPr>
              <w:t>Only together can we improve connection, leadership, and workplace wellbeing. Have you taken the TWI survey yet?</w:t>
            </w:r>
          </w:p>
        </w:tc>
      </w:tr>
      <w:tr w:rsidR="388B2DD5" w:rsidTr="388B2DD5" w14:paraId="75BCB0FC">
        <w:trPr>
          <w:trHeight w:val="1485"/>
        </w:trPr>
        <w:tc>
          <w:tcPr>
            <w:tcW w:w="3005" w:type="dxa"/>
            <w:tcMar/>
            <w:vAlign w:val="center"/>
          </w:tcPr>
          <w:p w:rsidR="5CF89A5B" w:rsidP="388B2DD5" w:rsidRDefault="5CF89A5B" w14:paraId="48210EA3" w14:textId="7B926531">
            <w:pPr>
              <w:pStyle w:val="Normal"/>
              <w:jc w:val="center"/>
              <w:rPr>
                <w:rFonts w:ascii="Asap" w:hAnsi="Asap"/>
                <w:sz w:val="22"/>
                <w:szCs w:val="22"/>
              </w:rPr>
            </w:pPr>
            <w:r w:rsidRPr="388B2DD5" w:rsidR="5CF89A5B">
              <w:rPr>
                <w:rFonts w:ascii="Asap" w:hAnsi="Asap"/>
                <w:sz w:val="22"/>
                <w:szCs w:val="22"/>
              </w:rPr>
              <w:t>4</w:t>
            </w:r>
          </w:p>
        </w:tc>
        <w:tc>
          <w:tcPr>
            <w:tcW w:w="3005" w:type="dxa"/>
            <w:tcMar/>
            <w:vAlign w:val="center"/>
          </w:tcPr>
          <w:p w:rsidR="5CF89A5B" w:rsidP="388B2DD5" w:rsidRDefault="5CF89A5B" w14:paraId="780B14FE" w14:textId="6FE51B1B">
            <w:pPr>
              <w:pStyle w:val="Normal"/>
              <w:jc w:val="center"/>
              <w:rPr>
                <w:rFonts w:ascii="Asap" w:hAnsi="Asap"/>
                <w:sz w:val="22"/>
                <w:szCs w:val="22"/>
              </w:rPr>
            </w:pPr>
            <w:r w:rsidRPr="388B2DD5" w:rsidR="5CF89A5B">
              <w:rPr>
                <w:rFonts w:ascii="Asap" w:hAnsi="Asap"/>
                <w:sz w:val="22"/>
                <w:szCs w:val="22"/>
              </w:rPr>
              <w:t>Highlighting Impact</w:t>
            </w:r>
          </w:p>
        </w:tc>
        <w:tc>
          <w:tcPr>
            <w:tcW w:w="3005" w:type="dxa"/>
            <w:tcMar/>
            <w:vAlign w:val="center"/>
          </w:tcPr>
          <w:p w:rsidR="40649E82" w:rsidP="388B2DD5" w:rsidRDefault="40649E82" w14:paraId="3CD41826" w14:textId="4550A2C2">
            <w:pPr>
              <w:pStyle w:val="Normal"/>
              <w:jc w:val="center"/>
              <w:rPr>
                <w:rFonts w:ascii="Asap" w:hAnsi="Asap"/>
                <w:sz w:val="22"/>
                <w:szCs w:val="22"/>
              </w:rPr>
            </w:pPr>
            <w:r w:rsidRPr="388B2DD5" w:rsidR="40649E82">
              <w:rPr>
                <w:rFonts w:ascii="Asap" w:hAnsi="Asap"/>
                <w:sz w:val="22"/>
                <w:szCs w:val="22"/>
              </w:rPr>
              <w:t>Connection drives change! Share your experience in the TWI survey and help reduce isolation across the industry.</w:t>
            </w:r>
          </w:p>
        </w:tc>
      </w:tr>
      <w:tr w:rsidR="388B2DD5" w:rsidTr="388B2DD5" w14:paraId="5353F470">
        <w:trPr>
          <w:trHeight w:val="1275"/>
        </w:trPr>
        <w:tc>
          <w:tcPr>
            <w:tcW w:w="3005" w:type="dxa"/>
            <w:tcMar/>
            <w:vAlign w:val="center"/>
          </w:tcPr>
          <w:p w:rsidR="5CF89A5B" w:rsidP="388B2DD5" w:rsidRDefault="5CF89A5B" w14:paraId="17B1F266" w14:textId="14CE19DE">
            <w:pPr>
              <w:pStyle w:val="Normal"/>
              <w:jc w:val="center"/>
              <w:rPr>
                <w:rFonts w:ascii="Asap" w:hAnsi="Asap"/>
                <w:sz w:val="22"/>
                <w:szCs w:val="22"/>
              </w:rPr>
            </w:pPr>
            <w:r w:rsidRPr="388B2DD5" w:rsidR="5CF89A5B">
              <w:rPr>
                <w:rFonts w:ascii="Asap" w:hAnsi="Asap"/>
                <w:sz w:val="22"/>
                <w:szCs w:val="22"/>
              </w:rPr>
              <w:t>5</w:t>
            </w:r>
          </w:p>
        </w:tc>
        <w:tc>
          <w:tcPr>
            <w:tcW w:w="3005" w:type="dxa"/>
            <w:tcMar/>
            <w:vAlign w:val="center"/>
          </w:tcPr>
          <w:p w:rsidR="5CF89A5B" w:rsidP="388B2DD5" w:rsidRDefault="5CF89A5B" w14:paraId="53EEA72E" w14:textId="13B441DD">
            <w:pPr>
              <w:pStyle w:val="Normal"/>
              <w:jc w:val="center"/>
              <w:rPr>
                <w:rFonts w:ascii="Asap" w:hAnsi="Asap"/>
                <w:sz w:val="22"/>
                <w:szCs w:val="22"/>
              </w:rPr>
            </w:pPr>
            <w:r w:rsidRPr="388B2DD5" w:rsidR="5CF89A5B">
              <w:rPr>
                <w:rFonts w:ascii="Asap" w:hAnsi="Asap"/>
                <w:sz w:val="22"/>
                <w:szCs w:val="22"/>
              </w:rPr>
              <w:t>Final Push</w:t>
            </w:r>
          </w:p>
        </w:tc>
        <w:tc>
          <w:tcPr>
            <w:tcW w:w="3005" w:type="dxa"/>
            <w:tcMar/>
            <w:vAlign w:val="center"/>
          </w:tcPr>
          <w:p w:rsidR="298F0C29" w:rsidP="388B2DD5" w:rsidRDefault="298F0C29" w14:paraId="5C3CCD40" w14:textId="59CA16BC">
            <w:pPr>
              <w:pStyle w:val="Normal"/>
              <w:jc w:val="center"/>
              <w:rPr>
                <w:rFonts w:ascii="Asap" w:hAnsi="Asap"/>
                <w:sz w:val="22"/>
                <w:szCs w:val="22"/>
              </w:rPr>
            </w:pPr>
            <w:r w:rsidRPr="388B2DD5" w:rsidR="298F0C29">
              <w:rPr>
                <w:rFonts w:ascii="Asap" w:hAnsi="Asap"/>
                <w:sz w:val="22"/>
                <w:szCs w:val="22"/>
              </w:rPr>
              <w:t xml:space="preserve">Last chance. Your feedback can shape safer, healthier workplaces. </w:t>
            </w:r>
            <w:r w:rsidRPr="388B2DD5" w:rsidR="298F0C29">
              <w:rPr>
                <w:rFonts w:ascii="Asap" w:hAnsi="Asap"/>
                <w:sz w:val="22"/>
                <w:szCs w:val="22"/>
              </w:rPr>
              <w:t>Don</w:t>
            </w:r>
            <w:r w:rsidRPr="388B2DD5" w:rsidR="298F0C29">
              <w:rPr>
                <w:rFonts w:ascii="Asap" w:hAnsi="Asap" w:cs="Aptos"/>
                <w:sz w:val="22"/>
                <w:szCs w:val="22"/>
              </w:rPr>
              <w:t>’</w:t>
            </w:r>
            <w:r w:rsidRPr="388B2DD5" w:rsidR="298F0C29">
              <w:rPr>
                <w:rFonts w:ascii="Asap" w:hAnsi="Asap"/>
                <w:sz w:val="22"/>
                <w:szCs w:val="22"/>
              </w:rPr>
              <w:t>t</w:t>
            </w:r>
            <w:r w:rsidRPr="388B2DD5" w:rsidR="298F0C29">
              <w:rPr>
                <w:rFonts w:ascii="Asap" w:hAnsi="Asap"/>
                <w:sz w:val="22"/>
                <w:szCs w:val="22"/>
              </w:rPr>
              <w:t xml:space="preserve"> miss out! Take the TWI survey now!</w:t>
            </w:r>
          </w:p>
        </w:tc>
      </w:tr>
      <w:tr w:rsidR="388B2DD5" w:rsidTr="388B2DD5" w14:paraId="63D1D7F4">
        <w:trPr>
          <w:trHeight w:val="1110"/>
        </w:trPr>
        <w:tc>
          <w:tcPr>
            <w:tcW w:w="3005" w:type="dxa"/>
            <w:tcMar/>
            <w:vAlign w:val="center"/>
          </w:tcPr>
          <w:p w:rsidR="5CF89A5B" w:rsidP="388B2DD5" w:rsidRDefault="5CF89A5B" w14:paraId="645F73B8" w14:textId="6B759578">
            <w:pPr>
              <w:pStyle w:val="Normal"/>
              <w:jc w:val="center"/>
              <w:rPr>
                <w:rFonts w:ascii="Asap" w:hAnsi="Asap"/>
                <w:sz w:val="22"/>
                <w:szCs w:val="22"/>
              </w:rPr>
            </w:pPr>
            <w:r w:rsidRPr="388B2DD5" w:rsidR="5CF89A5B">
              <w:rPr>
                <w:rFonts w:ascii="Asap" w:hAnsi="Asap"/>
                <w:sz w:val="22"/>
                <w:szCs w:val="22"/>
              </w:rPr>
              <w:t>6</w:t>
            </w:r>
          </w:p>
        </w:tc>
        <w:tc>
          <w:tcPr>
            <w:tcW w:w="3005" w:type="dxa"/>
            <w:tcMar/>
            <w:vAlign w:val="center"/>
          </w:tcPr>
          <w:p w:rsidR="5CF89A5B" w:rsidP="388B2DD5" w:rsidRDefault="5CF89A5B" w14:paraId="635662CA" w14:textId="778874E4">
            <w:pPr>
              <w:pStyle w:val="Normal"/>
              <w:jc w:val="center"/>
              <w:rPr>
                <w:rFonts w:ascii="Asap" w:hAnsi="Asap"/>
                <w:sz w:val="22"/>
                <w:szCs w:val="22"/>
              </w:rPr>
            </w:pPr>
            <w:r w:rsidRPr="388B2DD5" w:rsidR="5CF89A5B">
              <w:rPr>
                <w:rFonts w:ascii="Asap" w:hAnsi="Asap"/>
                <w:sz w:val="22"/>
                <w:szCs w:val="22"/>
              </w:rPr>
              <w:t>Closing Reminder</w:t>
            </w:r>
          </w:p>
        </w:tc>
        <w:tc>
          <w:tcPr>
            <w:tcW w:w="3005" w:type="dxa"/>
            <w:tcMar/>
            <w:vAlign w:val="center"/>
          </w:tcPr>
          <w:p w:rsidR="7F6E9169" w:rsidP="388B2DD5" w:rsidRDefault="7F6E9169" w14:paraId="1A640C49" w14:textId="7E906611">
            <w:pPr>
              <w:pStyle w:val="Normal"/>
              <w:jc w:val="center"/>
              <w:rPr>
                <w:rFonts w:ascii="Asap" w:hAnsi="Asap"/>
                <w:sz w:val="22"/>
                <w:szCs w:val="22"/>
              </w:rPr>
            </w:pPr>
            <w:r w:rsidRPr="388B2DD5" w:rsidR="7F6E9169">
              <w:rPr>
                <w:rFonts w:ascii="Asap" w:hAnsi="Asap"/>
                <w:sz w:val="22"/>
                <w:szCs w:val="22"/>
              </w:rPr>
              <w:t>Help redesign work systems to prioritise mental health — take the TWI survey today.</w:t>
            </w:r>
          </w:p>
        </w:tc>
      </w:tr>
    </w:tbl>
    <w:p w:rsidR="00475B20" w:rsidP="11B7BC7B" w:rsidRDefault="00475B20" w14:paraId="4A1078B7" w14:textId="77777777">
      <w:pPr>
        <w:rPr>
          <w:rFonts w:ascii="Asap" w:hAnsi="Asap"/>
          <w:sz w:val="22"/>
          <w:szCs w:val="22"/>
        </w:rPr>
      </w:pPr>
    </w:p>
    <w:p w:rsidRPr="00ED10A2" w:rsidR="00F25766" w:rsidRDefault="00F25766" w14:paraId="51780787" w14:textId="77777777">
      <w:pPr>
        <w:rPr>
          <w:sz w:val="22"/>
          <w:szCs w:val="22"/>
        </w:rPr>
      </w:pPr>
    </w:p>
    <w:sectPr w:rsidRPr="00ED10A2" w:rsidR="00F25766">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CEC" w:rsidRDefault="00D93CEC" w14:paraId="7289B112" w14:textId="77777777">
      <w:pPr>
        <w:spacing w:after="0" w:line="240" w:lineRule="auto"/>
      </w:pPr>
      <w:r>
        <w:separator/>
      </w:r>
    </w:p>
  </w:endnote>
  <w:endnote w:type="continuationSeparator" w:id="0">
    <w:p w:rsidR="00D93CEC" w:rsidRDefault="00D93CEC" w14:paraId="650453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sap">
    <w:altName w:val="Calibri"/>
    <w:charset w:val="00"/>
    <w:family w:val="auto"/>
    <w:pitch w:val="variable"/>
    <w:sig w:usb0="A00000FF" w:usb1="5000207B" w:usb2="00000000" w:usb3="00000000" w:csb0="0000019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1B7BC7B" w:rsidTr="11B7BC7B" w14:paraId="652DF557" w14:textId="77777777">
      <w:trPr>
        <w:trHeight w:val="300"/>
      </w:trPr>
      <w:tc>
        <w:tcPr>
          <w:tcW w:w="3005" w:type="dxa"/>
        </w:tcPr>
        <w:p w:rsidR="11B7BC7B" w:rsidP="11B7BC7B" w:rsidRDefault="11B7BC7B" w14:paraId="791249F2" w14:textId="7EB6584D">
          <w:pPr>
            <w:pStyle w:val="Header"/>
            <w:ind w:left="-115"/>
          </w:pPr>
        </w:p>
      </w:tc>
      <w:tc>
        <w:tcPr>
          <w:tcW w:w="3005" w:type="dxa"/>
        </w:tcPr>
        <w:p w:rsidR="11B7BC7B" w:rsidP="11B7BC7B" w:rsidRDefault="11B7BC7B" w14:paraId="1006FDF8" w14:textId="10622309">
          <w:pPr>
            <w:pStyle w:val="Header"/>
            <w:jc w:val="center"/>
          </w:pPr>
        </w:p>
      </w:tc>
      <w:tc>
        <w:tcPr>
          <w:tcW w:w="3005" w:type="dxa"/>
        </w:tcPr>
        <w:p w:rsidR="11B7BC7B" w:rsidP="11B7BC7B" w:rsidRDefault="11B7BC7B" w14:paraId="3054A678" w14:textId="10E540C4">
          <w:pPr>
            <w:pStyle w:val="Header"/>
            <w:ind w:right="-115"/>
            <w:jc w:val="right"/>
          </w:pPr>
        </w:p>
      </w:tc>
    </w:tr>
  </w:tbl>
  <w:p w:rsidR="11B7BC7B" w:rsidP="11B7BC7B" w:rsidRDefault="11B7BC7B" w14:paraId="0F1ADA13" w14:textId="6E24A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CEC" w:rsidRDefault="00D93CEC" w14:paraId="7018DDC2" w14:textId="77777777">
      <w:pPr>
        <w:spacing w:after="0" w:line="240" w:lineRule="auto"/>
      </w:pPr>
      <w:r>
        <w:separator/>
      </w:r>
    </w:p>
  </w:footnote>
  <w:footnote w:type="continuationSeparator" w:id="0">
    <w:p w:rsidR="00D93CEC" w:rsidRDefault="00D93CEC" w14:paraId="7ABB69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11B7BC7B" w:rsidTr="388B2DD5" w14:paraId="3FB3C48A" w14:textId="77777777">
      <w:trPr>
        <w:trHeight w:val="300"/>
      </w:trPr>
      <w:tc>
        <w:tcPr>
          <w:tcW w:w="3005" w:type="dxa"/>
          <w:tcMar/>
        </w:tcPr>
        <w:p w:rsidR="11B7BC7B" w:rsidP="11B7BC7B" w:rsidRDefault="11B7BC7B" w14:paraId="24A18C06" w14:textId="46D7B185">
          <w:pPr>
            <w:pStyle w:val="Header"/>
            <w:ind w:left="-115"/>
          </w:pPr>
          <w:r w:rsidR="388B2DD5">
            <w:drawing>
              <wp:inline wp14:editId="6C2F3788" wp14:anchorId="72555B8C">
                <wp:extent cx="1771650" cy="962025"/>
                <wp:effectExtent l="0" t="0" r="0" b="0"/>
                <wp:docPr id="15623907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2390725" name="Picture 1562390725"/>
                        <pic:cNvPicPr/>
                      </pic:nvPicPr>
                      <pic:blipFill>
                        <a:blip xmlns:r="http://schemas.openxmlformats.org/officeDocument/2006/relationships" r:embed="rId206973770">
                          <a:extLst>
                            <a:ext uri="{28A0092B-C50C-407E-A947-70E740481C1C}">
                              <a14:useLocalDpi xmlns:a14="http://schemas.microsoft.com/office/drawing/2010/main"/>
                            </a:ext>
                          </a:extLst>
                        </a:blip>
                        <a:stretch>
                          <a:fillRect/>
                        </a:stretch>
                      </pic:blipFill>
                      <pic:spPr>
                        <a:xfrm>
                          <a:off x="0" y="0"/>
                          <a:ext cx="1771650" cy="962025"/>
                        </a:xfrm>
                        <a:prstGeom prst="rect">
                          <a:avLst/>
                        </a:prstGeom>
                      </pic:spPr>
                    </pic:pic>
                  </a:graphicData>
                </a:graphic>
              </wp:inline>
            </w:drawing>
          </w:r>
        </w:p>
      </w:tc>
      <w:tc>
        <w:tcPr>
          <w:tcW w:w="3005" w:type="dxa"/>
          <w:tcMar/>
        </w:tcPr>
        <w:p w:rsidR="11B7BC7B" w:rsidP="11B7BC7B" w:rsidRDefault="11B7BC7B" w14:paraId="0D300EA5" w14:textId="274E99FB">
          <w:pPr>
            <w:pStyle w:val="Header"/>
            <w:jc w:val="center"/>
          </w:pPr>
        </w:p>
      </w:tc>
      <w:tc>
        <w:tcPr>
          <w:tcW w:w="3005" w:type="dxa"/>
          <w:tcMar/>
        </w:tcPr>
        <w:p w:rsidR="11B7BC7B" w:rsidP="11B7BC7B" w:rsidRDefault="11B7BC7B" w14:paraId="13B567F6" w14:textId="336CB816">
          <w:pPr>
            <w:pStyle w:val="Header"/>
            <w:ind w:right="-115"/>
            <w:jc w:val="right"/>
          </w:pPr>
        </w:p>
      </w:tc>
    </w:tr>
  </w:tbl>
  <w:p w:rsidR="11B7BC7B" w:rsidP="11B7BC7B" w:rsidRDefault="11B7BC7B" w14:paraId="40054BAB" w14:textId="4BA1A17B">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A2"/>
    <w:rsid w:val="000535F5"/>
    <w:rsid w:val="0040742A"/>
    <w:rsid w:val="00441680"/>
    <w:rsid w:val="00475B20"/>
    <w:rsid w:val="00583DC6"/>
    <w:rsid w:val="00710564"/>
    <w:rsid w:val="00760049"/>
    <w:rsid w:val="0077547B"/>
    <w:rsid w:val="007F3AFB"/>
    <w:rsid w:val="00823114"/>
    <w:rsid w:val="008C7CB3"/>
    <w:rsid w:val="00A37BDB"/>
    <w:rsid w:val="00B52973"/>
    <w:rsid w:val="00BD4B66"/>
    <w:rsid w:val="00BE3325"/>
    <w:rsid w:val="00D93CEC"/>
    <w:rsid w:val="00ED10A2"/>
    <w:rsid w:val="00F01938"/>
    <w:rsid w:val="00F24925"/>
    <w:rsid w:val="00F25766"/>
    <w:rsid w:val="00FF6F4A"/>
    <w:rsid w:val="02E8C3B4"/>
    <w:rsid w:val="04343778"/>
    <w:rsid w:val="07F7B674"/>
    <w:rsid w:val="11B7BC7B"/>
    <w:rsid w:val="14C23096"/>
    <w:rsid w:val="14ED149C"/>
    <w:rsid w:val="16938C9C"/>
    <w:rsid w:val="298F0C29"/>
    <w:rsid w:val="2B116704"/>
    <w:rsid w:val="2C48369D"/>
    <w:rsid w:val="38329374"/>
    <w:rsid w:val="388B2DD5"/>
    <w:rsid w:val="3DC61765"/>
    <w:rsid w:val="40649E82"/>
    <w:rsid w:val="4F86A753"/>
    <w:rsid w:val="54DE3BAA"/>
    <w:rsid w:val="580C5ABA"/>
    <w:rsid w:val="5C612E99"/>
    <w:rsid w:val="5CF89A5B"/>
    <w:rsid w:val="643E3324"/>
    <w:rsid w:val="65C58A15"/>
    <w:rsid w:val="6B8C9140"/>
    <w:rsid w:val="6D2CDCE5"/>
    <w:rsid w:val="6F4AE8B9"/>
    <w:rsid w:val="7197F953"/>
    <w:rsid w:val="7BFF380F"/>
    <w:rsid w:val="7F6E9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F0F534"/>
  <w15:chartTrackingRefBased/>
  <w15:docId w15:val="{CF9053E7-9A11-4E05-9645-C0DEEB8A84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D10A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10A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0A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D10A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D10A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D10A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D10A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D10A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D10A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D10A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D10A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D10A2"/>
    <w:rPr>
      <w:rFonts w:eastAsiaTheme="majorEastAsia" w:cstheme="majorBidi"/>
      <w:color w:val="272727" w:themeColor="text1" w:themeTint="D8"/>
    </w:rPr>
  </w:style>
  <w:style w:type="paragraph" w:styleId="Title">
    <w:name w:val="Title"/>
    <w:basedOn w:val="Normal"/>
    <w:next w:val="Normal"/>
    <w:link w:val="TitleChar"/>
    <w:uiPriority w:val="10"/>
    <w:qFormat/>
    <w:rsid w:val="00ED10A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10A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D10A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D1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0A2"/>
    <w:pPr>
      <w:spacing w:before="160"/>
      <w:jc w:val="center"/>
    </w:pPr>
    <w:rPr>
      <w:i/>
      <w:iCs/>
      <w:color w:val="404040" w:themeColor="text1" w:themeTint="BF"/>
    </w:rPr>
  </w:style>
  <w:style w:type="character" w:styleId="QuoteChar" w:customStyle="1">
    <w:name w:val="Quote Char"/>
    <w:basedOn w:val="DefaultParagraphFont"/>
    <w:link w:val="Quote"/>
    <w:uiPriority w:val="29"/>
    <w:rsid w:val="00ED10A2"/>
    <w:rPr>
      <w:i/>
      <w:iCs/>
      <w:color w:val="404040" w:themeColor="text1" w:themeTint="BF"/>
    </w:rPr>
  </w:style>
  <w:style w:type="paragraph" w:styleId="ListParagraph">
    <w:name w:val="List Paragraph"/>
    <w:basedOn w:val="Normal"/>
    <w:uiPriority w:val="34"/>
    <w:qFormat/>
    <w:rsid w:val="00ED10A2"/>
    <w:pPr>
      <w:ind w:left="720"/>
      <w:contextualSpacing/>
    </w:pPr>
  </w:style>
  <w:style w:type="character" w:styleId="IntenseEmphasis">
    <w:name w:val="Intense Emphasis"/>
    <w:basedOn w:val="DefaultParagraphFont"/>
    <w:uiPriority w:val="21"/>
    <w:qFormat/>
    <w:rsid w:val="00ED10A2"/>
    <w:rPr>
      <w:i/>
      <w:iCs/>
      <w:color w:val="0F4761" w:themeColor="accent1" w:themeShade="BF"/>
    </w:rPr>
  </w:style>
  <w:style w:type="paragraph" w:styleId="IntenseQuote">
    <w:name w:val="Intense Quote"/>
    <w:basedOn w:val="Normal"/>
    <w:next w:val="Normal"/>
    <w:link w:val="IntenseQuoteChar"/>
    <w:uiPriority w:val="30"/>
    <w:qFormat/>
    <w:rsid w:val="00ED10A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D10A2"/>
    <w:rPr>
      <w:i/>
      <w:iCs/>
      <w:color w:val="0F4761" w:themeColor="accent1" w:themeShade="BF"/>
    </w:rPr>
  </w:style>
  <w:style w:type="character" w:styleId="IntenseReference">
    <w:name w:val="Intense Reference"/>
    <w:basedOn w:val="DefaultParagraphFont"/>
    <w:uiPriority w:val="32"/>
    <w:qFormat/>
    <w:rsid w:val="00ED10A2"/>
    <w:rPr>
      <w:b/>
      <w:bCs/>
      <w:smallCaps/>
      <w:color w:val="0F4761" w:themeColor="accent1" w:themeShade="BF"/>
      <w:spacing w:val="5"/>
    </w:rPr>
  </w:style>
  <w:style w:type="paragraph" w:styleId="Header">
    <w:name w:val="header"/>
    <w:basedOn w:val="Normal"/>
    <w:uiPriority w:val="99"/>
    <w:unhideWhenUsed/>
    <w:rsid w:val="11B7BC7B"/>
    <w:pPr>
      <w:tabs>
        <w:tab w:val="center" w:pos="4680"/>
        <w:tab w:val="right" w:pos="9360"/>
      </w:tabs>
      <w:spacing w:after="0" w:line="240" w:lineRule="auto"/>
    </w:pPr>
  </w:style>
  <w:style w:type="paragraph" w:styleId="Footer">
    <w:name w:val="footer"/>
    <w:basedOn w:val="Normal"/>
    <w:uiPriority w:val="99"/>
    <w:unhideWhenUsed/>
    <w:rsid w:val="11B7BC7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s>
</file>

<file path=word/_rels/header1.xml.rels>&#65279;<?xml version="1.0" encoding="utf-8"?><Relationships xmlns="http://schemas.openxmlformats.org/package/2006/relationships"><Relationship Type="http://schemas.openxmlformats.org/officeDocument/2006/relationships/image" Target="/media/image2.png" Id="rId20697377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706A58FE16C468442BD0E61C59965" ma:contentTypeVersion="28" ma:contentTypeDescription="Create a new document." ma:contentTypeScope="" ma:versionID="e1a9b3d05803605f6bc381277d30574d">
  <xsd:schema xmlns:xsd="http://www.w3.org/2001/XMLSchema" xmlns:xs="http://www.w3.org/2001/XMLSchema" xmlns:p="http://schemas.microsoft.com/office/2006/metadata/properties" xmlns:ns2="3390690e-ab92-4ca1-a975-5c11ca8e6c16" xmlns:ns3="9480b088-6233-42d0-9150-1a0c67dfdffb" targetNamespace="http://schemas.microsoft.com/office/2006/metadata/properties" ma:root="true" ma:fieldsID="312b05e199a9cc82bc852ef7f6c58625" ns2:_="" ns3:_="">
    <xsd:import namespace="3390690e-ab92-4ca1-a975-5c11ca8e6c16"/>
    <xsd:import namespace="9480b088-6233-42d0-9150-1a0c67dfdf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Lastmodifi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690e-ab92-4ca1-a975-5c11ca8e6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c569a-8149-4378-bacc-6aa1e284dd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Lastmodified" ma:index="27" nillable="true" ma:displayName="Last modified" ma:format="DateOnly" ma:internalName="Lastmodified">
      <xsd:simpleType>
        <xsd:restriction base="dms:DateTim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0b088-6233-42d0-9150-1a0c67dfdf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1202d5-9f00-47e9-aaed-c5bd6bbcb30c}" ma:internalName="TaxCatchAll" ma:showField="CatchAllData" ma:web="9480b088-6233-42d0-9150-1a0c67dfd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80b088-6233-42d0-9150-1a0c67dfdffb" xsi:nil="true"/>
    <Lastmodified xmlns="3390690e-ab92-4ca1-a975-5c11ca8e6c16" xsi:nil="true"/>
    <lcf76f155ced4ddcb4097134ff3c332f xmlns="3390690e-ab92-4ca1-a975-5c11ca8e6c16">
      <Terms xmlns="http://schemas.microsoft.com/office/infopath/2007/PartnerControls"/>
    </lcf76f155ced4ddcb4097134ff3c332f>
    <_ApprovalAssignedTo xmlns="3390690e-ab92-4ca1-a975-5c11ca8e6c16">
      <UserInfo>
        <DisplayName/>
        <AccountId xsi:nil="true"/>
        <AccountType/>
      </UserInfo>
    </_ApprovalAssignedTo>
    <_ApprovalRespondedBy xmlns="3390690e-ab92-4ca1-a975-5c11ca8e6c16">
      <UserInfo>
        <DisplayName/>
        <AccountId xsi:nil="true"/>
        <AccountType/>
      </UserInfo>
    </_ApprovalRespondedBy>
    <_ApprovalStatus xmlns="3390690e-ab92-4ca1-a975-5c11ca8e6c16">0</_ApprovalStatus>
    <_ApprovalSentBy xmlns="3390690e-ab92-4ca1-a975-5c11ca8e6c16">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1F120-95A2-4842-9DF6-124F83AEB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690e-ab92-4ca1-a975-5c11ca8e6c16"/>
    <ds:schemaRef ds:uri="9480b088-6233-42d0-9150-1a0c67dfd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7F5CC-9941-4712-BB87-08FC142F4BBF}">
  <ds:schemaRefs>
    <ds:schemaRef ds:uri="http://schemas.microsoft.com/office/2006/metadata/properties"/>
    <ds:schemaRef ds:uri="http://schemas.microsoft.com/office/infopath/2007/PartnerControls"/>
    <ds:schemaRef ds:uri="9480b088-6233-42d0-9150-1a0c67dfdffb"/>
    <ds:schemaRef ds:uri="3390690e-ab92-4ca1-a975-5c11ca8e6c16"/>
  </ds:schemaRefs>
</ds:datastoreItem>
</file>

<file path=customXml/itemProps3.xml><?xml version="1.0" encoding="utf-8"?>
<ds:datastoreItem xmlns:ds="http://schemas.openxmlformats.org/officeDocument/2006/customXml" ds:itemID="{372CE85D-D853-4EBA-A1B3-78A6335F64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Weller</dc:creator>
  <keywords/>
  <dc:description/>
  <lastModifiedBy>Jordan McSweeney</lastModifiedBy>
  <revision>6</revision>
  <dcterms:created xsi:type="dcterms:W3CDTF">2026-02-11T04:44:00.0000000Z</dcterms:created>
  <dcterms:modified xsi:type="dcterms:W3CDTF">2026-02-24T22:46:30.1950309Z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0x010100D9D706A58FE16C468442BD0E61C59965</vt:lpwstr>
  </property>
  <property fmtid="{D5CDD505-2E9C-101B-9397-08002B2CF9AE}" pid="3" name="MediaServiceImageTags">
    <vt:lpwstr/>
  </property>
</Properties>
</file>